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26-306</w:t>
      </w:r>
    </w:p>
    <w:p>
      <w:pPr>
        <w:spacing w:before="0" w:after="0" w:line="480"/>
        <w:ind w:left="120"/>
        <w:jc w:val="left"/>
      </w:pPr>
    </w:p>
    <w:p>
      <w:pPr>
        <w:spacing w:before="0" w:after="0" w:line="480"/>
        <w:ind w:left="120"/>
        <w:jc w:val="center"/>
      </w:pPr>
      <w:r>
        <w:rPr>
          <w:rFonts w:ascii="Times New Roman" w:hAnsi="Times New Roman"/>
          <w:b/>
          <w:i w:val="false"/>
          <w:color w:val="000000"/>
          <w:sz w:val="28"/>
        </w:rPr>
        <w:t xml:space="preserve"> COLLEGE STUDENT AID COMMISSION[283]</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283—Chapter 11</w:t>
      </w:r>
    </w:p>
    <w:p>
      <w:pPr>
        <w:spacing w:before="0" w:after="0" w:line="480"/>
        <w:ind w:left="120"/>
        <w:jc w:val="center"/>
      </w:pPr>
      <w:r>
        <w:rPr>
          <w:rFonts w:ascii="Times New Roman" w:hAnsi="Times New Roman"/>
          <w:b w:val="false"/>
          <w:i w:val="false"/>
          <w:color w:val="000000"/>
          <w:sz w:val="24"/>
        </w:rPr>
        <w:t>“Iowa Tuition Grant Program—For-Profit Institutions”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256.178 and 256.191</w:t>
      </w:r>
    </w:p>
    <w:p>
      <w:pPr>
        <w:spacing w:before="0" w:after="0" w:line="480"/>
        <w:ind w:left="120"/>
        <w:jc w:val="both"/>
      </w:pPr>
      <w:r>
        <w:rPr>
          <w:rFonts w:ascii="Times New Roman" w:hAnsi="Times New Roman"/>
          <w:b w:val="false"/>
          <w:i w:val="false"/>
          <w:color w:val="000000"/>
          <w:sz w:val="24"/>
        </w:rPr>
        <w:t>State or federal law(s) implemented by the rulemaking: Iowa Code section 256.191</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October 20, 2026</w:t>
            </w:r>
            <w:r>
              <w:br/>
            </w:r>
            <w:r>
              <w:rPr>
                <w:rFonts w:ascii="Times New Roman" w:hAnsi="Times New Roman"/>
                <w:b w:val="false"/>
                <w:i w:val="false"/>
                <w:color w:val="000000"/>
                <w:sz w:val="14"/>
              </w:rPr>
              <w:t>3:30 p.m.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Room B50</w:t>
            </w:r>
            <w:r>
              <w:br/>
            </w:r>
            <w:r>
              <w:rPr>
                <w:rFonts w:ascii="Times New Roman" w:hAnsi="Times New Roman"/>
                <w:b w:val="false"/>
                <w:i w:val="false"/>
                <w:color w:val="000000"/>
                <w:sz w:val="14"/>
              </w:rPr>
              <w:t>Grimes State Office Building</w:t>
            </w:r>
            <w:r>
              <w:br/>
            </w:r>
            <w:r>
              <w:rPr>
                <w:rFonts w:ascii="Times New Roman" w:hAnsi="Times New Roman"/>
                <w:b w:val="false"/>
                <w:i w:val="false"/>
                <w:color w:val="000000"/>
                <w:sz w:val="14"/>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College Student Aid Commission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96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Katrina Holck</w:t>
            </w:r>
            <w:r>
              <w:br/>
            </w:r>
            <w:r>
              <w:rPr>
                <w:rFonts w:ascii="Times New Roman" w:hAnsi="Times New Roman"/>
                <w:b w:val="false"/>
                <w:i w:val="false"/>
                <w:color w:val="000000"/>
                <w:sz w:val="14"/>
              </w:rPr>
              <w:t>Attorney 2</w:t>
            </w:r>
            <w:r>
              <w:br/>
            </w:r>
            <w:r>
              <w:rPr>
                <w:rFonts w:ascii="Times New Roman" w:hAnsi="Times New Roman"/>
                <w:b w:val="false"/>
                <w:i w:val="false"/>
                <w:color w:val="000000"/>
                <w:sz w:val="14"/>
              </w:rPr>
              <w:t>400 East 14th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 xml:space="preserve">Phone: 515.729.7449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katrina.holck@iowa.gov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Commission proposes to rescind Chapter 11 pursuant to 2026 Iowa Acts, House File 2783, relating to the administration of the Iowa Tuition Grant Program under Iowa Code section 256.191. The rescission removes eligibility for students enrolled in for-profit postsecondary institutions, consistent with statutory changes enacted by the General Assembly.</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Students enrolled in for-profit postsecondary institutions who would have otherwise been eligible for Iowa Tuition Grant assistance will be directly affected by the statutory change implemented through this rulemaking. Such students will no longer be eligible to receive awards under the Iowa Tuition Grant Program.</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The proposed rescission will benefit students and institutions that remain eligible under Iowa Code chapter 256, subchapter VII, part 4, subpart B, with clearer eligibility standards that align with statutory requirements.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 rulemaking does not impose measurable costs beyond those imposed by law.</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proposed rescission is expected to realign the Iowa Tuition Grant Program with updated statutory eligibility requirements by excluding for-profit postsecondary institutions from participation.</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 Commission does not anticipate significant implementation or enforcement costs associated with the proposed rulemaking. The rescission primarily reflects statutory revisions enacted in 2026 Iowa Acts, House File 2783, and will be implemented using existing staff and resources.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 proposed rulemaking is not anticipated to have an effect on State revenues. The rescission implements statutory changes to the Iowa Tuition Grant Program and does not create or modify any taxes, fees, or other sources of State revenue.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 xml:space="preserve">The proposed rulemaking is necessary to implement 2026 Iowa Acts, House File 2783, and ensure that administrative rules accurately reflect statutory changes to eligibility under the Iowa Tuition Grant Program. </w:t>
      </w:r>
    </w:p>
    <w:p>
      <w:pPr>
        <w:spacing w:before="0" w:after="0" w:line="480"/>
        <w:ind w:left="120"/>
        <w:jc w:val="both"/>
      </w:pPr>
      <w:r>
        <w:rPr>
          <w:rFonts w:ascii="Times New Roman" w:hAnsi="Times New Roman"/>
          <w:b w:val="false"/>
          <w:i w:val="false"/>
          <w:color w:val="000000"/>
          <w:sz w:val="24"/>
        </w:rPr>
        <w:t xml:space="preserve">The benefits of the rulemaking include improved statutory compliance, clearer eligibility standards, and more consistent administration of grant awards. The costs are primarily borne by students attending for-profit institutions that are no longer eligible for participation in the program under statute. However, in 2025-2026 there were no for-profit institutions participating in the Iowa Tuition Grant Program. </w:t>
      </w:r>
    </w:p>
    <w:p>
      <w:pPr>
        <w:spacing w:before="0" w:after="0" w:line="480"/>
        <w:ind w:left="120"/>
        <w:jc w:val="both"/>
      </w:pPr>
      <w:r>
        <w:rPr>
          <w:rFonts w:ascii="Times New Roman" w:hAnsi="Times New Roman"/>
          <w:b w:val="false"/>
          <w:i w:val="false"/>
          <w:color w:val="000000"/>
          <w:sz w:val="24"/>
        </w:rPr>
        <w:t>Inaction would result in administrative rules that are inconsistent with State law, creating confusion for applicants and institutions and hindering the Commission’s ability to properly administer the program. The benefits of the proposed rulemaking outweigh the costs of implementation.</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Commission has determined that no less costly or less intrusive method exists to achieve the purpose of the proposed rulemaking. The rescission is necessary to implement statutory changes enacted in 2026 Iowa Acts, House File 2783.</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 other methods were seriously considered by the Commission since the method proposed is the most cost-efficient and seamless for all entities involved.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Alternative methods were rejected because they would lead to additional burdens on applicants, eligible institutions, and the Commission.</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proposed rulemaking is not expected to have an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283—Chapter 11</w:t>
      </w:r>
      <w:r>
        <w:rPr>
          <w:rFonts w:ascii="Times New Roman" w:hAnsi="Times New Roman"/>
          <w:b w:val="false"/>
          <w:i w:val="false"/>
          <w:color w:val="000000"/>
          <w:sz w:val="24"/>
        </w:rPr>
        <w:t>.</w:t>
      </w:r>
    </w:p>
    <w:sectPr>
      <w:footerReference r:id="rId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katrina.holck@iowa.gov"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